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B" w:rsidRDefault="00D9280B" w:rsidP="00D9280B">
      <w:pPr>
        <w:pStyle w:val="Title"/>
        <w:jc w:val="center"/>
      </w:pPr>
      <w:r>
        <w:t>Alison Goldie</w:t>
      </w:r>
      <w:bookmarkStart w:id="0" w:name="_GoBack"/>
      <w:bookmarkEnd w:id="0"/>
      <w:r>
        <w:t xml:space="preserve"> </w:t>
      </w:r>
      <w:r>
        <w:t xml:space="preserve"> - Courses and Classes</w:t>
      </w:r>
    </w:p>
    <w:p w:rsidR="00D9280B" w:rsidRDefault="00D9280B" w:rsidP="00D9280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Soft Skills</w:t>
      </w:r>
    </w:p>
    <w:p w:rsidR="00D9280B" w:rsidRPr="00D9280B" w:rsidRDefault="00D9280B" w:rsidP="00D9280B">
      <w:pPr>
        <w:spacing w:line="252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D9280B">
        <w:rPr>
          <w:rFonts w:ascii="Calibri" w:eastAsia="Calibri" w:hAnsi="Calibri" w:cs="Times New Roman"/>
          <w:sz w:val="24"/>
          <w:szCs w:val="24"/>
          <w:u w:val="single"/>
        </w:rPr>
        <w:t>Improve Self Knowledge and Communication</w:t>
      </w:r>
    </w:p>
    <w:p w:rsidR="00D9280B" w:rsidRDefault="00D9280B" w:rsidP="00D9280B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this three-h</w:t>
      </w:r>
      <w:r>
        <w:rPr>
          <w:rFonts w:ascii="Calibri" w:eastAsia="Calibri" w:hAnsi="Calibri" w:cs="Times New Roman"/>
        </w:rPr>
        <w:t>our session, participants learn</w:t>
      </w:r>
      <w:r>
        <w:rPr>
          <w:rFonts w:ascii="Calibri" w:eastAsia="Calibri" w:hAnsi="Calibri" w:cs="Times New Roman"/>
        </w:rPr>
        <w:t xml:space="preserve"> experientially through games and exercises how humans operate in communication with one another, and how they might influence and change how they are treated and perceived by choosing different behaviours.</w:t>
      </w:r>
    </w:p>
    <w:p w:rsidR="00D9280B" w:rsidRDefault="00D9280B" w:rsidP="00D9280B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Using tried and tested improvisation exercises we explore: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to initiate dialogue and keep it going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benefits of listening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effects of saying Yes, No and Maybe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nuances of status-interaction 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to fit in and how to stand out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how we are in pairs and groups </w:t>
      </w:r>
    </w:p>
    <w:p w:rsidR="00D9280B" w:rsidRDefault="00D9280B" w:rsidP="00D928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we might use what we learn in our own practice</w:t>
      </w:r>
    </w:p>
    <w:p w:rsidR="00D9280B" w:rsidRDefault="00D9280B" w:rsidP="00D9280B">
      <w:pPr>
        <w:spacing w:line="252" w:lineRule="auto"/>
        <w:ind w:left="765"/>
        <w:contextualSpacing/>
        <w:rPr>
          <w:rFonts w:ascii="Calibri" w:eastAsia="Calibri" w:hAnsi="Calibri" w:cs="Times New Roman"/>
        </w:rPr>
      </w:pPr>
    </w:p>
    <w:p w:rsidR="00D9280B" w:rsidRDefault="00D9280B" w:rsidP="00D928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session is light-hearted and fun: you will learn pleasurably!</w:t>
      </w:r>
    </w:p>
    <w:p w:rsidR="00D9280B" w:rsidRDefault="00D9280B" w:rsidP="00D928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Suitable for young people and adults 16+. Can be extended. Cost: £400 for 3 hours (London). If further afield, negotiable.</w:t>
      </w:r>
    </w:p>
    <w:p w:rsidR="00D9280B" w:rsidRDefault="00D9280B" w:rsidP="00D9280B">
      <w:pPr>
        <w:rPr>
          <w:rFonts w:ascii="Calibri" w:eastAsia="Calibri" w:hAnsi="Calibri" w:cs="Times New Roman"/>
        </w:rPr>
      </w:pPr>
    </w:p>
    <w:p w:rsidR="00D9280B" w:rsidRDefault="00D9280B" w:rsidP="00D9280B">
      <w:pPr>
        <w:rPr>
          <w:u w:val="single"/>
        </w:rPr>
      </w:pPr>
    </w:p>
    <w:sectPr w:rsidR="00D92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7342"/>
    <w:multiLevelType w:val="hybridMultilevel"/>
    <w:tmpl w:val="F35A6A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B"/>
    <w:rsid w:val="00D9280B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8595"/>
  <w15:chartTrackingRefBased/>
  <w15:docId w15:val="{B65FCE55-EFDB-4BD2-AC42-B073222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80B"/>
    <w:pPr>
      <w:spacing w:after="16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28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8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2016-09-23T11:45:00Z</dcterms:created>
  <dcterms:modified xsi:type="dcterms:W3CDTF">2016-09-23T11:52:00Z</dcterms:modified>
</cp:coreProperties>
</file>